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bookmarkStart w:id="0" w:name="_GoBack"/>
      <w:r w:rsidRPr="00A627D1">
        <w:rPr>
          <w:b/>
          <w:bCs/>
          <w:color w:val="373E48"/>
          <w:sz w:val="24"/>
          <w:szCs w:val="24"/>
          <w:lang w:eastAsia="ru-RU"/>
        </w:rPr>
        <w:t xml:space="preserve">7. </w:t>
      </w:r>
      <w:r w:rsidRPr="00A627D1">
        <w:rPr>
          <w:b/>
          <w:bCs/>
          <w:color w:val="373E48"/>
          <w:sz w:val="24"/>
          <w:szCs w:val="24"/>
          <w:lang w:eastAsia="ru-RU"/>
        </w:rPr>
        <w:t>Дополнительные требования</w:t>
      </w:r>
    </w:p>
    <w:bookmarkEnd w:id="0"/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1. Наличие у Заемщика (принципала) не менее 3-х ранее полностью исполненных государственных/муниципальных контактов в рамках федеральных законов № 44-ФЗ, № 275-ФЗ и/или № 223-ФЗ в области деятельности, аналогичной заявленной для получения гарантии.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2. Максимальный по сумме ранее исполненный контракт должен составлять не менее 80% от суммы заключаемого/заключенного контракта.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3. Срок деятельности Заемщика – не менее 6 месяцев.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4. Дополнительно к стандартному пакету документов, направляемому в Корпорацию для рассмотрения заявки, прикладывается проект контракта/контракт.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В случае отсутствия у Заемщика 3-х исполненных контрактов и/или невыполнения требования по сопоставимости контрактов (схожести ранее исполненных контрактов по критериям объема, стоимости, сроков исполнения и сложности работ) заявка на получение Гарантии рассматривается по технологии «среднего сегмента».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 xml:space="preserve">5. </w:t>
      </w:r>
      <w:proofErr w:type="gramStart"/>
      <w:r w:rsidRPr="00A627D1">
        <w:rPr>
          <w:color w:val="373E48"/>
          <w:sz w:val="24"/>
          <w:szCs w:val="24"/>
          <w:lang w:eastAsia="ru-RU"/>
        </w:rPr>
        <w:t>Условия настоящей прямой гарантии применяются при рассмотрении вопроса о предоставлении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на Субъекта МСП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Правила).</w:t>
      </w:r>
      <w:proofErr w:type="gramEnd"/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6. При рассмотрении заявки по технологии «среднего сегмента» финансовая отчетность представляется только по Заемщику.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7. Требования к условиям предоставления независимых гарантий в рамках установленного Продуктового гарантийного лимита: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– размер Продуктового гарантийного лимита устанавливается по решению Коллегиального органа Корпорации;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– срок действия Продуктового гарантийного лимита устанавливается по решению Коллегиального органа Корпорации и не может превышать 12 месяцев;</w:t>
      </w:r>
    </w:p>
    <w:p w:rsidR="00A627D1" w:rsidRPr="00A627D1" w:rsidRDefault="00A627D1" w:rsidP="00A627D1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627D1">
        <w:rPr>
          <w:color w:val="373E48"/>
          <w:sz w:val="24"/>
          <w:szCs w:val="24"/>
          <w:lang w:eastAsia="ru-RU"/>
        </w:rPr>
        <w:t>– перечень документов Заемщика для рассмотрения вопроса о предоставлении Независимой гарантии, направляемых вместе с заявкой на получение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лимита, определен приложением № 8 к Правилам;</w:t>
      </w:r>
    </w:p>
    <w:p w:rsidR="0076522F" w:rsidRPr="00A627D1" w:rsidRDefault="00A627D1" w:rsidP="00A627D1">
      <w:pPr>
        <w:ind w:firstLine="709"/>
        <w:jc w:val="both"/>
        <w:rPr>
          <w:sz w:val="24"/>
          <w:szCs w:val="24"/>
        </w:rPr>
      </w:pPr>
      <w:r w:rsidRPr="00A627D1">
        <w:rPr>
          <w:color w:val="373E48"/>
          <w:sz w:val="24"/>
          <w:szCs w:val="24"/>
          <w:lang w:eastAsia="ru-RU"/>
        </w:rPr>
        <w:t>– изменение условий предоставления Независимых гарантий в рамках установленного Продуктового гарантийного лимита осуществляется по решению Коллегиального органа Корпорации в соответствии с Правилами</w:t>
      </w:r>
    </w:p>
    <w:sectPr w:rsidR="0076522F" w:rsidRPr="00A6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D1"/>
    <w:rsid w:val="0076522F"/>
    <w:rsid w:val="00A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1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1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2021-08-17T10:22:00Z</dcterms:created>
  <dcterms:modified xsi:type="dcterms:W3CDTF">2021-08-17T10:23:00Z</dcterms:modified>
</cp:coreProperties>
</file>