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47" w:rsidRDefault="0022374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23747" w:rsidRDefault="00223747">
      <w:pPr>
        <w:pStyle w:val="ConsPlusNormal"/>
        <w:jc w:val="center"/>
      </w:pPr>
    </w:p>
    <w:p w:rsidR="00223747" w:rsidRDefault="00223747">
      <w:pPr>
        <w:pStyle w:val="ConsPlusTitle"/>
        <w:jc w:val="center"/>
      </w:pPr>
      <w:r>
        <w:t>ПРАВИТЕЛЬСТВО ОМСКОЙ ОБЛАСТИ</w:t>
      </w:r>
    </w:p>
    <w:p w:rsidR="00223747" w:rsidRDefault="00223747">
      <w:pPr>
        <w:pStyle w:val="ConsPlusTitle"/>
        <w:jc w:val="center"/>
      </w:pPr>
    </w:p>
    <w:p w:rsidR="00223747" w:rsidRDefault="00223747">
      <w:pPr>
        <w:pStyle w:val="ConsPlusTitle"/>
        <w:jc w:val="center"/>
      </w:pPr>
      <w:r>
        <w:t>ПОСТАНОВЛЕНИЕ</w:t>
      </w:r>
    </w:p>
    <w:p w:rsidR="00223747" w:rsidRDefault="00223747">
      <w:pPr>
        <w:pStyle w:val="ConsPlusTitle"/>
        <w:jc w:val="center"/>
      </w:pPr>
      <w:r>
        <w:t>от 15 сентября 2015 г. N 256-п</w:t>
      </w:r>
    </w:p>
    <w:p w:rsidR="00223747" w:rsidRDefault="00223747">
      <w:pPr>
        <w:pStyle w:val="ConsPlusTitle"/>
        <w:jc w:val="center"/>
      </w:pPr>
    </w:p>
    <w:p w:rsidR="00223747" w:rsidRDefault="00223747">
      <w:pPr>
        <w:pStyle w:val="ConsPlusTitle"/>
        <w:jc w:val="center"/>
      </w:pPr>
      <w:r>
        <w:t xml:space="preserve">ОБ УТВЕРЖДЕНИИ ПОЛОЖЕНИЯ О ВОВЛЕЧЕНИИ В </w:t>
      </w:r>
      <w:proofErr w:type="gramStart"/>
      <w:r>
        <w:t>ИНВЕСТИЦИОННЫЙ</w:t>
      </w:r>
      <w:proofErr w:type="gramEnd"/>
    </w:p>
    <w:p w:rsidR="00223747" w:rsidRDefault="00223747">
      <w:pPr>
        <w:pStyle w:val="ConsPlusTitle"/>
        <w:jc w:val="center"/>
      </w:pPr>
      <w:r>
        <w:t>ПРОЦЕСС ОБЪЕКТОВ, НАХОДЯЩИХСЯ В СОБСТВЕННОСТИ ОМСКОЙ</w:t>
      </w:r>
    </w:p>
    <w:p w:rsidR="00223747" w:rsidRDefault="00223747">
      <w:pPr>
        <w:pStyle w:val="ConsPlusTitle"/>
        <w:jc w:val="center"/>
      </w:pPr>
      <w:r>
        <w:t xml:space="preserve">ОБЛАСТИ И НЕ </w:t>
      </w:r>
      <w:proofErr w:type="gramStart"/>
      <w:r>
        <w:t>ОТНОСЯЩИХСЯ</w:t>
      </w:r>
      <w:proofErr w:type="gramEnd"/>
      <w:r>
        <w:t xml:space="preserve"> В СООТВЕТСТВИИ С ОБЛАСТНЫМ</w:t>
      </w:r>
    </w:p>
    <w:p w:rsidR="00223747" w:rsidRDefault="00223747">
      <w:pPr>
        <w:pStyle w:val="ConsPlusTitle"/>
        <w:jc w:val="center"/>
      </w:pPr>
      <w:r>
        <w:t>ЗАКОНОДАТЕЛЬСТВОМ К ИНВЕСТИЦИОННЫМ ПЛОЩАДКАМ</w:t>
      </w:r>
    </w:p>
    <w:p w:rsidR="00223747" w:rsidRDefault="00223747">
      <w:pPr>
        <w:pStyle w:val="ConsPlusNormal"/>
        <w:jc w:val="center"/>
      </w:pPr>
    </w:p>
    <w:p w:rsidR="00223747" w:rsidRDefault="0022374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22.5 статьи 11</w:t>
        </w:r>
      </w:hyperlink>
      <w:r>
        <w:t xml:space="preserve"> Закона Омской области "Об управлении собственностью Омской области" Правительство Омской области постановляет:</w:t>
      </w:r>
    </w:p>
    <w:p w:rsidR="00223747" w:rsidRDefault="00223747">
      <w:pPr>
        <w:pStyle w:val="ConsPlusNormal"/>
        <w:ind w:firstLine="540"/>
        <w:jc w:val="both"/>
      </w:pPr>
      <w:r>
        <w:t xml:space="preserve">Утвердить прилагаемое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вовлечении в инвестиционный процесс объектов, находящихся в собственности Омской области и не относящихся в соответствии с областным законодательством к инвестиционным площадкам.</w:t>
      </w:r>
    </w:p>
    <w:p w:rsidR="00223747" w:rsidRDefault="00223747">
      <w:pPr>
        <w:pStyle w:val="ConsPlusNormal"/>
        <w:jc w:val="right"/>
      </w:pPr>
    </w:p>
    <w:p w:rsidR="00223747" w:rsidRDefault="00223747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223747" w:rsidRDefault="00223747">
      <w:pPr>
        <w:pStyle w:val="ConsPlusNormal"/>
        <w:jc w:val="right"/>
      </w:pPr>
      <w:r>
        <w:t>Губернатора Омской области,</w:t>
      </w:r>
    </w:p>
    <w:p w:rsidR="00223747" w:rsidRDefault="00223747">
      <w:pPr>
        <w:pStyle w:val="ConsPlusNormal"/>
        <w:jc w:val="right"/>
      </w:pPr>
      <w:r>
        <w:t>Председателя Правительства</w:t>
      </w:r>
    </w:p>
    <w:p w:rsidR="00223747" w:rsidRDefault="00223747">
      <w:pPr>
        <w:pStyle w:val="ConsPlusNormal"/>
        <w:jc w:val="right"/>
      </w:pPr>
      <w:r>
        <w:t>Омской области</w:t>
      </w:r>
    </w:p>
    <w:p w:rsidR="00223747" w:rsidRDefault="00223747">
      <w:pPr>
        <w:pStyle w:val="ConsPlusNormal"/>
        <w:jc w:val="right"/>
      </w:pPr>
      <w:r>
        <w:t>В.И.НАЗАРОВ</w:t>
      </w:r>
    </w:p>
    <w:p w:rsidR="00223747" w:rsidRDefault="00223747">
      <w:pPr>
        <w:pStyle w:val="ConsPlusNormal"/>
        <w:jc w:val="right"/>
      </w:pPr>
    </w:p>
    <w:p w:rsidR="00223747" w:rsidRDefault="00223747">
      <w:pPr>
        <w:pStyle w:val="ConsPlusNormal"/>
        <w:jc w:val="right"/>
      </w:pPr>
    </w:p>
    <w:p w:rsidR="00223747" w:rsidRDefault="00223747">
      <w:pPr>
        <w:pStyle w:val="ConsPlusNormal"/>
        <w:jc w:val="right"/>
      </w:pPr>
    </w:p>
    <w:p w:rsidR="00223747" w:rsidRDefault="00223747">
      <w:pPr>
        <w:pStyle w:val="ConsPlusNormal"/>
        <w:jc w:val="right"/>
      </w:pPr>
    </w:p>
    <w:p w:rsidR="00223747" w:rsidRDefault="00223747">
      <w:pPr>
        <w:pStyle w:val="ConsPlusNormal"/>
        <w:jc w:val="right"/>
      </w:pPr>
    </w:p>
    <w:p w:rsidR="00223747" w:rsidRDefault="00223747">
      <w:pPr>
        <w:pStyle w:val="ConsPlusNormal"/>
        <w:jc w:val="right"/>
      </w:pPr>
      <w:r>
        <w:t>Приложение</w:t>
      </w:r>
    </w:p>
    <w:p w:rsidR="00223747" w:rsidRDefault="00223747">
      <w:pPr>
        <w:pStyle w:val="ConsPlusNormal"/>
        <w:jc w:val="right"/>
      </w:pPr>
      <w:r>
        <w:t>к постановлению Правительства Омской области</w:t>
      </w:r>
    </w:p>
    <w:p w:rsidR="00223747" w:rsidRDefault="00223747">
      <w:pPr>
        <w:pStyle w:val="ConsPlusNormal"/>
        <w:jc w:val="right"/>
      </w:pPr>
      <w:r>
        <w:t>от 15 сентября 2015 г. N 256-п</w:t>
      </w:r>
    </w:p>
    <w:p w:rsidR="00223747" w:rsidRDefault="00223747">
      <w:pPr>
        <w:pStyle w:val="ConsPlusNormal"/>
        <w:jc w:val="right"/>
      </w:pPr>
    </w:p>
    <w:p w:rsidR="00223747" w:rsidRDefault="00223747">
      <w:pPr>
        <w:pStyle w:val="ConsPlusTitle"/>
        <w:jc w:val="center"/>
      </w:pPr>
      <w:bookmarkStart w:id="0" w:name="P28"/>
      <w:bookmarkEnd w:id="0"/>
      <w:r>
        <w:t>ПОЛОЖЕНИЕ</w:t>
      </w:r>
    </w:p>
    <w:p w:rsidR="00223747" w:rsidRDefault="00223747">
      <w:pPr>
        <w:pStyle w:val="ConsPlusTitle"/>
        <w:jc w:val="center"/>
      </w:pPr>
      <w:r>
        <w:t>о вовлечении в инвестиционный процесс объектов,</w:t>
      </w:r>
    </w:p>
    <w:p w:rsidR="00223747" w:rsidRDefault="00223747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собственности Омской области и</w:t>
      </w:r>
    </w:p>
    <w:p w:rsidR="00223747" w:rsidRDefault="00223747">
      <w:pPr>
        <w:pStyle w:val="ConsPlusTitle"/>
        <w:jc w:val="center"/>
      </w:pPr>
      <w:r>
        <w:t xml:space="preserve">не </w:t>
      </w:r>
      <w:proofErr w:type="gramStart"/>
      <w:r>
        <w:t>относящихся</w:t>
      </w:r>
      <w:proofErr w:type="gramEnd"/>
      <w:r>
        <w:t xml:space="preserve"> в соответствии с областным</w:t>
      </w:r>
    </w:p>
    <w:p w:rsidR="00223747" w:rsidRDefault="00223747">
      <w:pPr>
        <w:pStyle w:val="ConsPlusTitle"/>
        <w:jc w:val="center"/>
      </w:pPr>
      <w:r>
        <w:t>законодательством к инвестиционным площадкам</w:t>
      </w:r>
    </w:p>
    <w:p w:rsidR="00223747" w:rsidRDefault="00223747">
      <w:pPr>
        <w:pStyle w:val="ConsPlusNormal"/>
        <w:jc w:val="center"/>
      </w:pPr>
    </w:p>
    <w:p w:rsidR="00223747" w:rsidRDefault="00223747">
      <w:pPr>
        <w:pStyle w:val="ConsPlusNormal"/>
        <w:ind w:firstLine="540"/>
        <w:jc w:val="both"/>
      </w:pPr>
      <w:r>
        <w:t xml:space="preserve">1. Настоящее Положение регулирует отношения, связанные с </w:t>
      </w:r>
      <w:r>
        <w:lastRenderedPageBreak/>
        <w:t>вовлечением в инвестиционный процесс объектов, находящихся в собственности Омской области и не относящихся в соответствии с областным законодательством к инвестиционным площадкам (далее - объекты), в том числе в рамках инвестиционной деятельности, осуществляемой в форме капитальных вложений.</w:t>
      </w:r>
    </w:p>
    <w:p w:rsidR="00223747" w:rsidRDefault="00223747">
      <w:pPr>
        <w:pStyle w:val="ConsPlusNormal"/>
        <w:ind w:firstLine="540"/>
        <w:jc w:val="both"/>
      </w:pPr>
      <w:bookmarkStart w:id="1" w:name="P35"/>
      <w:bookmarkEnd w:id="1"/>
      <w:r>
        <w:t>2. Перечень объектов, подлежащих вовлечению в инвестиционный процесс (далее - перечень), формируется Министерством имущественных отношений Омской области (далее - Минимущество) на основании предложений органов исполнительной власти Омской области, государственных учреждений Омской области, государственных унитарных предприятий Омской области, иных юридических лиц, а также физических лиц.</w:t>
      </w:r>
    </w:p>
    <w:p w:rsidR="00223747" w:rsidRDefault="00223747">
      <w:pPr>
        <w:pStyle w:val="ConsPlusNormal"/>
        <w:ind w:firstLine="540"/>
        <w:jc w:val="both"/>
      </w:pPr>
      <w:bookmarkStart w:id="2" w:name="P36"/>
      <w:bookmarkEnd w:id="2"/>
      <w:r>
        <w:t>3. Направляемое в Минимущество предложение о включении объекта в перечень должно содержать следующую информацию:</w:t>
      </w:r>
    </w:p>
    <w:p w:rsidR="00223747" w:rsidRDefault="00223747">
      <w:pPr>
        <w:pStyle w:val="ConsPlusNormal"/>
        <w:ind w:firstLine="540"/>
        <w:jc w:val="both"/>
      </w:pPr>
      <w:r>
        <w:t>1) адрес места нахождения объекта;</w:t>
      </w:r>
    </w:p>
    <w:p w:rsidR="00223747" w:rsidRDefault="00223747">
      <w:pPr>
        <w:pStyle w:val="ConsPlusNormal"/>
        <w:ind w:firstLine="540"/>
        <w:jc w:val="both"/>
      </w:pPr>
      <w:r>
        <w:t>2) вид фактического использования объекта и (или) предлагаемая цель использования объекта после осуществления капитальных вложений;</w:t>
      </w:r>
    </w:p>
    <w:p w:rsidR="00223747" w:rsidRDefault="00223747">
      <w:pPr>
        <w:pStyle w:val="ConsPlusNormal"/>
        <w:ind w:firstLine="540"/>
        <w:jc w:val="both"/>
      </w:pPr>
      <w:r>
        <w:t>3) обоснование целесообразности, в том числе экономической, вовлечения объекта в инвестиционный процесс.</w:t>
      </w:r>
    </w:p>
    <w:p w:rsidR="00223747" w:rsidRDefault="00223747">
      <w:pPr>
        <w:pStyle w:val="ConsPlusNormal"/>
        <w:ind w:firstLine="540"/>
        <w:jc w:val="both"/>
      </w:pPr>
      <w:bookmarkStart w:id="3" w:name="P40"/>
      <w:bookmarkEnd w:id="3"/>
      <w:r>
        <w:t xml:space="preserve">4. Минимущество в течение пяти рабочих дней со дня поступления предложения о включении объекта в перечень направляет его на рассмотрение </w:t>
      </w:r>
      <w:proofErr w:type="gramStart"/>
      <w:r>
        <w:t>в</w:t>
      </w:r>
      <w:proofErr w:type="gramEnd"/>
      <w:r>
        <w:t>:</w:t>
      </w:r>
    </w:p>
    <w:p w:rsidR="00223747" w:rsidRDefault="00223747">
      <w:pPr>
        <w:pStyle w:val="ConsPlusNormal"/>
        <w:ind w:firstLine="540"/>
        <w:jc w:val="both"/>
      </w:pPr>
      <w:bookmarkStart w:id="4" w:name="P41"/>
      <w:bookmarkEnd w:id="4"/>
      <w:r>
        <w:t>1) Министерство экономики Омской области;</w:t>
      </w:r>
    </w:p>
    <w:p w:rsidR="00223747" w:rsidRDefault="00223747">
      <w:pPr>
        <w:pStyle w:val="ConsPlusNormal"/>
        <w:ind w:firstLine="540"/>
        <w:jc w:val="both"/>
      </w:pPr>
      <w:bookmarkStart w:id="5" w:name="P42"/>
      <w:bookmarkEnd w:id="5"/>
      <w:r>
        <w:t>2) Министерство строительства и жилищно-коммунального комплекса Омской области;</w:t>
      </w:r>
    </w:p>
    <w:p w:rsidR="00223747" w:rsidRDefault="00223747">
      <w:pPr>
        <w:pStyle w:val="ConsPlusNormal"/>
        <w:ind w:firstLine="540"/>
        <w:jc w:val="both"/>
      </w:pPr>
      <w:r>
        <w:t>3) отраслевой орган исполнительной власти Омской области в зависимости от предлагаемой цели использования объекта после осуществления капитальных вложений (далее - отраслевой орган);</w:t>
      </w:r>
    </w:p>
    <w:p w:rsidR="00223747" w:rsidRDefault="00223747">
      <w:pPr>
        <w:pStyle w:val="ConsPlusNormal"/>
        <w:ind w:firstLine="540"/>
        <w:jc w:val="both"/>
      </w:pPr>
      <w:bookmarkStart w:id="6" w:name="P44"/>
      <w:bookmarkEnd w:id="6"/>
      <w:r>
        <w:t>4) орган исполнительной власти Омской области, государственное учреждение Омской области, государственное унитарное предприятие Омской области, у которых объект находится в оперативном управлении или хозяйственном ведении (далее - владельцы объекта);</w:t>
      </w:r>
    </w:p>
    <w:p w:rsidR="00223747" w:rsidRDefault="00223747">
      <w:pPr>
        <w:pStyle w:val="ConsPlusNormal"/>
        <w:ind w:firstLine="540"/>
        <w:jc w:val="both"/>
      </w:pPr>
      <w:bookmarkStart w:id="7" w:name="P45"/>
      <w:bookmarkEnd w:id="7"/>
      <w:r>
        <w:t xml:space="preserve">5) орган исполнительной власти Омской области, в ведении которого находятся государственное учреждение Омской области, государственное унитарное предприятие Омской области, указанные в </w:t>
      </w:r>
      <w:hyperlink w:anchor="P44" w:history="1">
        <w:r>
          <w:rPr>
            <w:color w:val="0000FF"/>
          </w:rPr>
          <w:t>подпункте 4</w:t>
        </w:r>
      </w:hyperlink>
      <w:r>
        <w:t xml:space="preserve"> настоящего пункта;</w:t>
      </w:r>
    </w:p>
    <w:p w:rsidR="00223747" w:rsidRDefault="00223747">
      <w:pPr>
        <w:pStyle w:val="ConsPlusNormal"/>
        <w:ind w:firstLine="540"/>
        <w:jc w:val="both"/>
      </w:pPr>
      <w:bookmarkStart w:id="8" w:name="P46"/>
      <w:bookmarkEnd w:id="8"/>
      <w:r>
        <w:t>6) Министерство культуры Омской области - при поступлении предложения в отношении объекта культурного наследия (памятника истории и культуры) народов Российской Федерации регионального значения.</w:t>
      </w:r>
    </w:p>
    <w:p w:rsidR="00223747" w:rsidRDefault="00223747">
      <w:pPr>
        <w:pStyle w:val="ConsPlusNormal"/>
        <w:ind w:firstLine="540"/>
        <w:jc w:val="both"/>
      </w:pPr>
      <w:bookmarkStart w:id="9" w:name="P47"/>
      <w:bookmarkEnd w:id="9"/>
      <w:r>
        <w:t xml:space="preserve">5. Органы (организации), указанные в </w:t>
      </w:r>
      <w:hyperlink w:anchor="P40" w:history="1">
        <w:r>
          <w:rPr>
            <w:color w:val="0000FF"/>
          </w:rPr>
          <w:t>пункте 4</w:t>
        </w:r>
      </w:hyperlink>
      <w:r>
        <w:t xml:space="preserve"> настоящего Положения, в течение срока, не превышающего пятнадцати рабочих дней со дня поступления к ним предложения о включении объекта в перечень, представляют в Минимущество мотивированные заключения о согласовании (невозможности согласования) включения объекта в перечень. В случае если </w:t>
      </w:r>
      <w:r>
        <w:lastRenderedPageBreak/>
        <w:t xml:space="preserve">предложения о включении объекта в перечень поступили от органов (организаций), предусмотренных </w:t>
      </w:r>
      <w:hyperlink w:anchor="P40" w:history="1">
        <w:r>
          <w:rPr>
            <w:color w:val="0000FF"/>
          </w:rPr>
          <w:t>пунктом 4</w:t>
        </w:r>
      </w:hyperlink>
      <w:r>
        <w:t xml:space="preserve"> настоящего Положения, то соответствующие мотивированные заключения прилагаются к предложениям о включении объекта в перечень.</w:t>
      </w:r>
    </w:p>
    <w:p w:rsidR="00223747" w:rsidRDefault="00223747">
      <w:pPr>
        <w:pStyle w:val="ConsPlusNormal"/>
        <w:ind w:firstLine="540"/>
        <w:jc w:val="both"/>
      </w:pPr>
      <w:r>
        <w:t>При согласовании включения в перечень объекта, находящегося в казне Омской области, отраслевой орган направляет Минимуществу предложения о государственном учреждении Омской области, государственном унитарном предприятии Омской области, за которым объект предполагается закрепить (далее - предполагаемый владелец объекта).</w:t>
      </w:r>
    </w:p>
    <w:p w:rsidR="00223747" w:rsidRDefault="00223747">
      <w:pPr>
        <w:pStyle w:val="ConsPlusNormal"/>
        <w:ind w:firstLine="540"/>
        <w:jc w:val="both"/>
      </w:pPr>
      <w:r>
        <w:t>6. Минимущество в течение тридцати дней со дня поступления предложения о включении объекта в перечень принимает решение о включении или об отказе во включении объекта в перечень, которое направляется в адрес лица, направившего такое предложение.</w:t>
      </w:r>
    </w:p>
    <w:p w:rsidR="00223747" w:rsidRDefault="00223747">
      <w:pPr>
        <w:pStyle w:val="ConsPlusNormal"/>
        <w:ind w:firstLine="540"/>
        <w:jc w:val="both"/>
      </w:pPr>
      <w:bookmarkStart w:id="10" w:name="P50"/>
      <w:bookmarkEnd w:id="10"/>
      <w:r>
        <w:t>7. Основаниями для отказа во включении объекта в перечень являются:</w:t>
      </w:r>
    </w:p>
    <w:p w:rsidR="00223747" w:rsidRDefault="00223747">
      <w:pPr>
        <w:pStyle w:val="ConsPlusNormal"/>
        <w:ind w:firstLine="540"/>
        <w:jc w:val="both"/>
      </w:pPr>
      <w:r>
        <w:t xml:space="preserve">1) несоответствие предложения о включении объекта в перечень требованиям, указанным в </w:t>
      </w:r>
      <w:hyperlink w:anchor="P36" w:history="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223747" w:rsidRDefault="00223747">
      <w:pPr>
        <w:pStyle w:val="ConsPlusNormal"/>
        <w:ind w:firstLine="540"/>
        <w:jc w:val="both"/>
      </w:pPr>
      <w:r>
        <w:t xml:space="preserve">2) поступление мотивированных заключений о невозможности согласования включения объекта в перечень в соответствии с </w:t>
      </w:r>
      <w:hyperlink w:anchor="P47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223747" w:rsidRDefault="00223747">
      <w:pPr>
        <w:pStyle w:val="ConsPlusNormal"/>
        <w:ind w:firstLine="540"/>
        <w:jc w:val="both"/>
      </w:pPr>
      <w:r>
        <w:t xml:space="preserve">8. Исключение объектов из перечня или внесение изменений в перечень осуществляется в соответствии с </w:t>
      </w:r>
      <w:hyperlink w:anchor="P35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50" w:history="1">
        <w:r>
          <w:rPr>
            <w:color w:val="0000FF"/>
          </w:rPr>
          <w:t>7</w:t>
        </w:r>
      </w:hyperlink>
      <w:r>
        <w:t xml:space="preserve"> настоящего Положения.</w:t>
      </w:r>
    </w:p>
    <w:p w:rsidR="00223747" w:rsidRDefault="00223747">
      <w:pPr>
        <w:pStyle w:val="ConsPlusNormal"/>
        <w:ind w:firstLine="540"/>
        <w:jc w:val="both"/>
      </w:pPr>
      <w:bookmarkStart w:id="11" w:name="P54"/>
      <w:bookmarkEnd w:id="11"/>
      <w:r>
        <w:t>9. В сформированном Минимуществом перечне должна содержаться следующая информация:</w:t>
      </w:r>
    </w:p>
    <w:p w:rsidR="00223747" w:rsidRDefault="00223747">
      <w:pPr>
        <w:pStyle w:val="ConsPlusNormal"/>
        <w:ind w:firstLine="540"/>
        <w:jc w:val="both"/>
      </w:pPr>
      <w:r>
        <w:t>1) адрес места нахождения объекта;</w:t>
      </w:r>
    </w:p>
    <w:p w:rsidR="00223747" w:rsidRDefault="00223747">
      <w:pPr>
        <w:pStyle w:val="ConsPlusNormal"/>
        <w:ind w:firstLine="540"/>
        <w:jc w:val="both"/>
      </w:pPr>
      <w:r>
        <w:t>2) полное наименование владельца объекта (предполагаемого владельца объекта);</w:t>
      </w:r>
    </w:p>
    <w:p w:rsidR="00223747" w:rsidRDefault="00223747">
      <w:pPr>
        <w:pStyle w:val="ConsPlusNormal"/>
        <w:ind w:firstLine="540"/>
        <w:jc w:val="both"/>
      </w:pPr>
      <w:r>
        <w:t>3) площадь объекта;</w:t>
      </w:r>
    </w:p>
    <w:p w:rsidR="00223747" w:rsidRDefault="00223747">
      <w:pPr>
        <w:pStyle w:val="ConsPlusNormal"/>
        <w:ind w:firstLine="540"/>
        <w:jc w:val="both"/>
      </w:pPr>
      <w:r>
        <w:t>4) кадастровый номер и площадь земельного участка, на котором расположен объект;</w:t>
      </w:r>
    </w:p>
    <w:p w:rsidR="00223747" w:rsidRDefault="00223747">
      <w:pPr>
        <w:pStyle w:val="ConsPlusNormal"/>
        <w:ind w:firstLine="540"/>
        <w:jc w:val="both"/>
      </w:pPr>
      <w:r>
        <w:t>5) вид фактического использования объекта (назначение объекта незавершенного строительства в соответствии с проектно-сметной документацией и степень его готовности);</w:t>
      </w:r>
    </w:p>
    <w:p w:rsidR="00223747" w:rsidRDefault="00223747">
      <w:pPr>
        <w:pStyle w:val="ConsPlusNormal"/>
        <w:ind w:firstLine="540"/>
        <w:jc w:val="both"/>
      </w:pPr>
      <w:r>
        <w:t>6) цель использования объекта после осуществления капитальных вложений;</w:t>
      </w:r>
    </w:p>
    <w:p w:rsidR="00223747" w:rsidRDefault="00223747">
      <w:pPr>
        <w:pStyle w:val="ConsPlusNormal"/>
        <w:ind w:firstLine="540"/>
        <w:jc w:val="both"/>
      </w:pPr>
      <w:r>
        <w:t>7) полное наименование отраслевого органа.</w:t>
      </w:r>
    </w:p>
    <w:p w:rsidR="00223747" w:rsidRDefault="00223747">
      <w:pPr>
        <w:pStyle w:val="ConsPlusNormal"/>
        <w:ind w:firstLine="540"/>
        <w:jc w:val="both"/>
      </w:pPr>
      <w:r>
        <w:t>10. Минимущество обеспечивает размещение перечня и его изменений на официальном сайте Омской области "Омская губерния" в информационно-телекоммуникационной сети "Интернет" по адресу: www.omskportal.ru (далее - официальный сайт).</w:t>
      </w:r>
    </w:p>
    <w:p w:rsidR="00223747" w:rsidRDefault="00223747">
      <w:pPr>
        <w:pStyle w:val="ConsPlusNormal"/>
        <w:ind w:firstLine="540"/>
        <w:jc w:val="both"/>
      </w:pPr>
      <w:r>
        <w:t>11. К перечню, размещаемому на официальном сайте, прикладываются копии технических паспортов на объекты, включаемые в перечень.</w:t>
      </w:r>
    </w:p>
    <w:p w:rsidR="00223747" w:rsidRDefault="00223747">
      <w:pPr>
        <w:pStyle w:val="ConsPlusNormal"/>
        <w:ind w:firstLine="540"/>
        <w:jc w:val="both"/>
      </w:pPr>
      <w:r>
        <w:t>12. Условием вовлечения объекта в инвестиционный процесс в соответствии с настоящим Положением является наличие инвестиционных условий.</w:t>
      </w:r>
    </w:p>
    <w:p w:rsidR="00223747" w:rsidRDefault="00223747">
      <w:pPr>
        <w:pStyle w:val="ConsPlusNormal"/>
        <w:ind w:firstLine="540"/>
        <w:jc w:val="both"/>
      </w:pPr>
      <w:r>
        <w:t xml:space="preserve">Если иное не установлено федеральным и областным законодательством </w:t>
      </w:r>
      <w:r>
        <w:lastRenderedPageBreak/>
        <w:t>инвестиционные условия должны включать:</w:t>
      </w:r>
    </w:p>
    <w:p w:rsidR="00223747" w:rsidRDefault="00223747">
      <w:pPr>
        <w:pStyle w:val="ConsPlusNormal"/>
        <w:ind w:firstLine="540"/>
        <w:jc w:val="both"/>
      </w:pPr>
      <w:r>
        <w:t xml:space="preserve">1) сведения, указанные в </w:t>
      </w:r>
      <w:hyperlink w:anchor="P54" w:history="1">
        <w:r>
          <w:rPr>
            <w:color w:val="0000FF"/>
          </w:rPr>
          <w:t>пункте 9</w:t>
        </w:r>
      </w:hyperlink>
      <w:r>
        <w:t xml:space="preserve"> настоящего Положения;</w:t>
      </w:r>
    </w:p>
    <w:p w:rsidR="00223747" w:rsidRDefault="00223747">
      <w:pPr>
        <w:pStyle w:val="ConsPlusNormal"/>
        <w:ind w:firstLine="540"/>
        <w:jc w:val="both"/>
      </w:pPr>
      <w:r>
        <w:t>2) объем и сроки осуществления капитальных вложений в объект;</w:t>
      </w:r>
    </w:p>
    <w:p w:rsidR="00223747" w:rsidRDefault="00223747">
      <w:pPr>
        <w:pStyle w:val="ConsPlusNormal"/>
        <w:ind w:firstLine="540"/>
        <w:jc w:val="both"/>
      </w:pPr>
      <w:r>
        <w:t>3) минимальные требования к составу, технико-экономическим показателям объекта после осуществления капитальных вложений;</w:t>
      </w:r>
    </w:p>
    <w:p w:rsidR="00223747" w:rsidRDefault="00223747">
      <w:pPr>
        <w:pStyle w:val="ConsPlusNormal"/>
        <w:ind w:firstLine="540"/>
        <w:jc w:val="both"/>
      </w:pPr>
      <w:r>
        <w:t>4) срок сдачи в эксплуатацию (начала эксплуатации) объекта после осуществления капитальных вложений;</w:t>
      </w:r>
    </w:p>
    <w:p w:rsidR="00223747" w:rsidRDefault="00223747">
      <w:pPr>
        <w:pStyle w:val="ConsPlusNormal"/>
        <w:ind w:firstLine="540"/>
        <w:jc w:val="both"/>
      </w:pPr>
      <w:r>
        <w:t>5) условия и порядок определения размера доли Омской области в объекте после осуществления капитальных вложений (в случае ее изменения);</w:t>
      </w:r>
    </w:p>
    <w:p w:rsidR="00223747" w:rsidRDefault="00223747">
      <w:pPr>
        <w:pStyle w:val="ConsPlusNormal"/>
        <w:ind w:firstLine="540"/>
        <w:jc w:val="both"/>
      </w:pPr>
      <w:r>
        <w:t>6) проект соответствующего договора в отношении объекта.</w:t>
      </w:r>
    </w:p>
    <w:p w:rsidR="00223747" w:rsidRDefault="00223747">
      <w:pPr>
        <w:pStyle w:val="ConsPlusNormal"/>
        <w:ind w:firstLine="540"/>
        <w:jc w:val="both"/>
      </w:pPr>
      <w:r>
        <w:t>13. Инвестиционные условия разрабатываются отраслевым органом на основании заявления владельца объекта о вовлечении в инвестиционный процесс объекта, включенного в перечень (далее - заявление).</w:t>
      </w:r>
    </w:p>
    <w:p w:rsidR="00223747" w:rsidRDefault="00223747">
      <w:pPr>
        <w:pStyle w:val="ConsPlusNormal"/>
        <w:ind w:firstLine="540"/>
        <w:jc w:val="both"/>
      </w:pPr>
      <w:r>
        <w:t>14. Заявление должно содержать описание инвестиционного предложения - обоснование целесообразности, в том числе экономической, объема и сроков осуществления капитальных вложений, а также описание действий по осуществлению инвестиций.</w:t>
      </w:r>
    </w:p>
    <w:p w:rsidR="00223747" w:rsidRDefault="00223747">
      <w:pPr>
        <w:pStyle w:val="ConsPlusNormal"/>
        <w:ind w:firstLine="540"/>
        <w:jc w:val="both"/>
      </w:pPr>
      <w:r>
        <w:t xml:space="preserve">15. Копии заявления направляются отраслевым органом в течение трех рабочих дней со дня его поступления органам, указанным в </w:t>
      </w:r>
      <w:hyperlink w:anchor="P41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42" w:history="1">
        <w:r>
          <w:rPr>
            <w:color w:val="0000FF"/>
          </w:rPr>
          <w:t>2</w:t>
        </w:r>
      </w:hyperlink>
      <w:r>
        <w:t xml:space="preserve">, </w:t>
      </w:r>
      <w:hyperlink w:anchor="P45" w:history="1">
        <w:r>
          <w:rPr>
            <w:color w:val="0000FF"/>
          </w:rPr>
          <w:t>5</w:t>
        </w:r>
      </w:hyperlink>
      <w:r>
        <w:t xml:space="preserve">, </w:t>
      </w:r>
      <w:hyperlink w:anchor="P46" w:history="1">
        <w:r>
          <w:rPr>
            <w:color w:val="0000FF"/>
          </w:rPr>
          <w:t>6 пункта 4</w:t>
        </w:r>
      </w:hyperlink>
      <w:r>
        <w:t xml:space="preserve"> настоящего Положения, и Минимуществу.</w:t>
      </w:r>
    </w:p>
    <w:p w:rsidR="00223747" w:rsidRDefault="00223747">
      <w:pPr>
        <w:pStyle w:val="ConsPlusNormal"/>
        <w:ind w:firstLine="540"/>
        <w:jc w:val="both"/>
      </w:pPr>
      <w:r>
        <w:t xml:space="preserve">16. Органы, указанные в </w:t>
      </w:r>
      <w:hyperlink w:anchor="P41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42" w:history="1">
        <w:r>
          <w:rPr>
            <w:color w:val="0000FF"/>
          </w:rPr>
          <w:t>2</w:t>
        </w:r>
      </w:hyperlink>
      <w:r>
        <w:t xml:space="preserve">, </w:t>
      </w:r>
      <w:hyperlink w:anchor="P45" w:history="1">
        <w:r>
          <w:rPr>
            <w:color w:val="0000FF"/>
          </w:rPr>
          <w:t>5</w:t>
        </w:r>
      </w:hyperlink>
      <w:r>
        <w:t xml:space="preserve">, </w:t>
      </w:r>
      <w:hyperlink w:anchor="P46" w:history="1">
        <w:r>
          <w:rPr>
            <w:color w:val="0000FF"/>
          </w:rPr>
          <w:t>6 пункта 4</w:t>
        </w:r>
      </w:hyperlink>
      <w:r>
        <w:t xml:space="preserve"> настоящего Положения, и Минимущество в течение десяти рабочих дней со дня поступления к ним копии заявления представляют в отраслевой орган мотивированные заключения о согласии (несогласии) с инвестиционным предложением, изложенным в заявлении.</w:t>
      </w:r>
    </w:p>
    <w:p w:rsidR="00223747" w:rsidRDefault="00223747">
      <w:pPr>
        <w:pStyle w:val="ConsPlusNormal"/>
        <w:ind w:firstLine="540"/>
        <w:jc w:val="both"/>
      </w:pPr>
      <w:r>
        <w:t xml:space="preserve">17. В случае согласия с инвестиционным предложением, изложенным в заявлении, органы, указанные в </w:t>
      </w:r>
      <w:hyperlink w:anchor="P41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42" w:history="1">
        <w:r>
          <w:rPr>
            <w:color w:val="0000FF"/>
          </w:rPr>
          <w:t>2</w:t>
        </w:r>
      </w:hyperlink>
      <w:r>
        <w:t xml:space="preserve">, </w:t>
      </w:r>
      <w:hyperlink w:anchor="P45" w:history="1">
        <w:r>
          <w:rPr>
            <w:color w:val="0000FF"/>
          </w:rPr>
          <w:t>5</w:t>
        </w:r>
      </w:hyperlink>
      <w:r>
        <w:t xml:space="preserve">, </w:t>
      </w:r>
      <w:hyperlink w:anchor="P46" w:history="1">
        <w:r>
          <w:rPr>
            <w:color w:val="0000FF"/>
          </w:rPr>
          <w:t>6 пункта 4</w:t>
        </w:r>
      </w:hyperlink>
      <w:r>
        <w:t xml:space="preserve"> настоящего Положения, и Минимущество направляют в отраслевой орган предложения по инвестиционным условиям.</w:t>
      </w:r>
    </w:p>
    <w:p w:rsidR="00223747" w:rsidRDefault="00223747">
      <w:pPr>
        <w:pStyle w:val="ConsPlusNormal"/>
        <w:ind w:firstLine="540"/>
        <w:jc w:val="both"/>
      </w:pPr>
      <w:r>
        <w:t>18. При наличии предложений по инвестиционным условиям, противоречащих друг другу, отраслевым органом обеспечивается создание рабочей группы с участием представителей данных органов (организаций) в целях урегулирования разногласий, а также подготовки инвестиционных условий.</w:t>
      </w:r>
    </w:p>
    <w:p w:rsidR="00223747" w:rsidRDefault="00223747">
      <w:pPr>
        <w:pStyle w:val="ConsPlusNormal"/>
        <w:ind w:firstLine="540"/>
        <w:jc w:val="both"/>
      </w:pPr>
      <w:r>
        <w:t>19. Отраслевой орган в течение двадцати рабочих дней со дня поступления заявления по итогам рассмотрения инвестиционного предложения принимает решение о разработке или об отказе в разработке инвестиционных условий, которое направляется в адрес владельца объекта.</w:t>
      </w:r>
    </w:p>
    <w:p w:rsidR="00223747" w:rsidRDefault="00223747">
      <w:pPr>
        <w:pStyle w:val="ConsPlusNormal"/>
        <w:ind w:firstLine="540"/>
        <w:jc w:val="both"/>
      </w:pPr>
      <w:r>
        <w:t xml:space="preserve">20. Основанием для отказа в разработке инвестиционных условий является мотивированное заключение органов, указанных в </w:t>
      </w:r>
      <w:hyperlink w:anchor="P41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42" w:history="1">
        <w:r>
          <w:rPr>
            <w:color w:val="0000FF"/>
          </w:rPr>
          <w:t>2</w:t>
        </w:r>
      </w:hyperlink>
      <w:r>
        <w:t xml:space="preserve">, </w:t>
      </w:r>
      <w:hyperlink w:anchor="P45" w:history="1">
        <w:r>
          <w:rPr>
            <w:color w:val="0000FF"/>
          </w:rPr>
          <w:t>5</w:t>
        </w:r>
      </w:hyperlink>
      <w:r>
        <w:t xml:space="preserve">, </w:t>
      </w:r>
      <w:hyperlink w:anchor="P46" w:history="1">
        <w:r>
          <w:rPr>
            <w:color w:val="0000FF"/>
          </w:rPr>
          <w:t>6 пункта 4</w:t>
        </w:r>
      </w:hyperlink>
      <w:r>
        <w:t xml:space="preserve"> настоящего Положения, или Минимущества о несогласии с инвестиционным предложением, изложенным в заявлении.</w:t>
      </w:r>
    </w:p>
    <w:p w:rsidR="00223747" w:rsidRDefault="00223747">
      <w:pPr>
        <w:pStyle w:val="ConsPlusNormal"/>
        <w:ind w:firstLine="540"/>
        <w:jc w:val="both"/>
      </w:pPr>
      <w:r>
        <w:t xml:space="preserve">21. В течение тридцати дней со дня принятия решения о разработке инвестиционных условий отраслевой орган совместно с органами </w:t>
      </w:r>
      <w:r>
        <w:lastRenderedPageBreak/>
        <w:t xml:space="preserve">(организациями), указанными в </w:t>
      </w:r>
      <w:hyperlink w:anchor="P41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42" w:history="1">
        <w:r>
          <w:rPr>
            <w:color w:val="0000FF"/>
          </w:rPr>
          <w:t>2</w:t>
        </w:r>
      </w:hyperlink>
      <w:r>
        <w:t xml:space="preserve">, </w:t>
      </w:r>
      <w:hyperlink w:anchor="P44" w:history="1">
        <w:r>
          <w:rPr>
            <w:color w:val="0000FF"/>
          </w:rPr>
          <w:t>4</w:t>
        </w:r>
      </w:hyperlink>
      <w:r>
        <w:t xml:space="preserve"> - </w:t>
      </w:r>
      <w:hyperlink w:anchor="P46" w:history="1">
        <w:r>
          <w:rPr>
            <w:color w:val="0000FF"/>
          </w:rPr>
          <w:t>6 пункта 4</w:t>
        </w:r>
      </w:hyperlink>
      <w:r>
        <w:t xml:space="preserve"> настоящего Положения, и Минимуществом разрабатывает инвестиционные условия.</w:t>
      </w:r>
    </w:p>
    <w:p w:rsidR="00223747" w:rsidRDefault="00223747">
      <w:pPr>
        <w:pStyle w:val="ConsPlusNormal"/>
        <w:ind w:firstLine="540"/>
        <w:jc w:val="both"/>
      </w:pPr>
      <w:r>
        <w:t>22. Заключение договоров в отношении объектов осуществляется в соответствии с федеральным и областным законодательством.</w:t>
      </w:r>
    </w:p>
    <w:p w:rsidR="00223747" w:rsidRDefault="00223747">
      <w:pPr>
        <w:pStyle w:val="ConsPlusNormal"/>
        <w:ind w:firstLine="540"/>
        <w:jc w:val="both"/>
      </w:pPr>
    </w:p>
    <w:p w:rsidR="00223747" w:rsidRDefault="00223747">
      <w:pPr>
        <w:pStyle w:val="ConsPlusNormal"/>
        <w:jc w:val="center"/>
      </w:pPr>
      <w:r>
        <w:t>_______________</w:t>
      </w:r>
    </w:p>
    <w:p w:rsidR="00223747" w:rsidRDefault="00223747">
      <w:pPr>
        <w:pStyle w:val="ConsPlusNormal"/>
        <w:ind w:firstLine="540"/>
        <w:jc w:val="both"/>
      </w:pPr>
    </w:p>
    <w:p w:rsidR="00223747" w:rsidRDefault="00223747">
      <w:pPr>
        <w:pStyle w:val="ConsPlusNormal"/>
        <w:ind w:firstLine="540"/>
        <w:jc w:val="both"/>
      </w:pPr>
    </w:p>
    <w:p w:rsidR="00223747" w:rsidRDefault="002237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41CC" w:rsidRDefault="001341CC"/>
    <w:sectPr w:rsidR="001341CC" w:rsidSect="0065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revisionView w:inkAnnotations="0"/>
  <w:defaultTabStop w:val="708"/>
  <w:characterSpacingControl w:val="doNotCompress"/>
  <w:compat/>
  <w:rsids>
    <w:rsidRoot w:val="00223747"/>
    <w:rsid w:val="00092629"/>
    <w:rsid w:val="001341CC"/>
    <w:rsid w:val="001B6B67"/>
    <w:rsid w:val="001C6402"/>
    <w:rsid w:val="00223747"/>
    <w:rsid w:val="0024245B"/>
    <w:rsid w:val="00375946"/>
    <w:rsid w:val="003E16C4"/>
    <w:rsid w:val="00674FB1"/>
    <w:rsid w:val="0078584E"/>
    <w:rsid w:val="008F3908"/>
    <w:rsid w:val="00FB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B1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747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23747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22374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8C7905E49F12998AA0E8DBC277B23F6E3D683D4AFE1D9A73635AD54D794F98E0F1097B44CE7AA01961F382eDWC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1459</Words>
  <Characters>8318</Characters>
  <Application>Microsoft Office Word</Application>
  <DocSecurity>0</DocSecurity>
  <Lines>69</Lines>
  <Paragraphs>19</Paragraphs>
  <ScaleCrop>false</ScaleCrop>
  <Company/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Пономарева</cp:lastModifiedBy>
  <cp:revision>1</cp:revision>
  <dcterms:created xsi:type="dcterms:W3CDTF">2016-10-17T11:22:00Z</dcterms:created>
  <dcterms:modified xsi:type="dcterms:W3CDTF">2016-10-17T11:23:00Z</dcterms:modified>
</cp:coreProperties>
</file>