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44" w:rsidRPr="00424344" w:rsidRDefault="00424344" w:rsidP="00424344">
      <w:pPr>
        <w:suppressAutoHyphens w:val="0"/>
        <w:ind w:firstLine="709"/>
        <w:jc w:val="both"/>
        <w:rPr>
          <w:b/>
          <w:color w:val="373E48"/>
          <w:sz w:val="24"/>
          <w:szCs w:val="24"/>
          <w:lang w:eastAsia="ru-RU"/>
        </w:rPr>
      </w:pPr>
      <w:bookmarkStart w:id="0" w:name="_GoBack"/>
      <w:r w:rsidRPr="00424344">
        <w:rPr>
          <w:b/>
          <w:color w:val="373E48"/>
          <w:sz w:val="24"/>
          <w:szCs w:val="24"/>
          <w:lang w:eastAsia="ru-RU"/>
        </w:rPr>
        <w:t xml:space="preserve">9. </w:t>
      </w:r>
      <w:r w:rsidRPr="00424344">
        <w:rPr>
          <w:b/>
          <w:bCs/>
          <w:color w:val="373E48"/>
          <w:sz w:val="24"/>
          <w:szCs w:val="24"/>
          <w:lang w:eastAsia="ru-RU"/>
        </w:rPr>
        <w:t>Требования к Принципалу/Заемщику</w:t>
      </w:r>
    </w:p>
    <w:bookmarkEnd w:id="0"/>
    <w:p w:rsidR="00424344" w:rsidRPr="00424344" w:rsidRDefault="00424344" w:rsidP="00424344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424344">
        <w:rPr>
          <w:color w:val="373E48"/>
          <w:sz w:val="24"/>
          <w:szCs w:val="24"/>
          <w:lang w:eastAsia="ru-RU"/>
        </w:rPr>
        <w:t>Субъекты МСП, зарегистрированные и (или) осуществляющие деятельность на территории, на которой действует режим чрезвычайной ситуации федерального характера или после окончания срока его действия прошло не более 6 (шести) месяцев (при этом дата регистрации субъекта МСП на указанной территории должна быть не позднее даты введения режима чрезвычайной ситуации федерального характера).</w:t>
      </w:r>
    </w:p>
    <w:p w:rsidR="00424344" w:rsidRPr="00424344" w:rsidRDefault="00424344" w:rsidP="00424344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424344">
        <w:rPr>
          <w:color w:val="373E48"/>
          <w:sz w:val="24"/>
          <w:szCs w:val="24"/>
          <w:lang w:eastAsia="ru-RU"/>
        </w:rPr>
        <w:t xml:space="preserve">Заемщик </w:t>
      </w:r>
      <w:proofErr w:type="gramStart"/>
      <w:r w:rsidRPr="00424344">
        <w:rPr>
          <w:color w:val="373E48"/>
          <w:sz w:val="24"/>
          <w:szCs w:val="24"/>
          <w:lang w:eastAsia="ru-RU"/>
        </w:rPr>
        <w:t>предоставил справку</w:t>
      </w:r>
      <w:proofErr w:type="gramEnd"/>
      <w:r w:rsidRPr="00424344">
        <w:rPr>
          <w:color w:val="373E48"/>
          <w:sz w:val="24"/>
          <w:szCs w:val="24"/>
          <w:lang w:eastAsia="ru-RU"/>
        </w:rPr>
        <w:t xml:space="preserve"> из органов местного самоуправления или иных уполномоченных органов о том, что является пострадавшим в результате чрезвычайной ситуации федерального характера, или Заемщик включен в реестр субъектов МСП, пострадавших в результате чрезвычайной ситуации федерального характера, опубликованный в открытых источниках.</w:t>
      </w:r>
    </w:p>
    <w:p w:rsidR="00424344" w:rsidRPr="00424344" w:rsidRDefault="00424344" w:rsidP="00424344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424344">
        <w:rPr>
          <w:color w:val="373E48"/>
          <w:sz w:val="24"/>
          <w:szCs w:val="24"/>
          <w:lang w:eastAsia="ru-RU"/>
        </w:rPr>
        <w:t>По всем участникам сделки (Группы связанных заемщиков) не имеется случаев просроченных платежей по основному долгу и (или) процентам по кредитам в течение последних 180 дней, предшествующих дате введения режима чрезвычайной ситуации федерального характера.</w:t>
      </w:r>
    </w:p>
    <w:p w:rsidR="00424344" w:rsidRPr="00424344" w:rsidRDefault="00424344" w:rsidP="00424344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424344">
        <w:rPr>
          <w:color w:val="373E48"/>
          <w:sz w:val="24"/>
          <w:szCs w:val="24"/>
          <w:lang w:eastAsia="ru-RU"/>
        </w:rPr>
        <w:t>Деятельность Заемщика по результатам года, предшествующего дате введения режима чрезвычайной ситуации федерального характера, является безубыточной.</w:t>
      </w:r>
    </w:p>
    <w:p w:rsidR="00424344" w:rsidRPr="00424344" w:rsidRDefault="00424344" w:rsidP="00424344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424344">
        <w:rPr>
          <w:color w:val="373E48"/>
          <w:sz w:val="24"/>
          <w:szCs w:val="24"/>
          <w:lang w:eastAsia="ru-RU"/>
        </w:rPr>
        <w:t>Заемщик предоставил обоснование суммы (расчет и детализированную смету проекта) по запрашиваемому Кредиту на цели, указанные в пункте 1 раздела «Целевое назначение гарантии».</w:t>
      </w:r>
    </w:p>
    <w:p w:rsidR="00424344" w:rsidRPr="00424344" w:rsidRDefault="00424344" w:rsidP="00424344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424344">
        <w:rPr>
          <w:color w:val="373E48"/>
          <w:sz w:val="24"/>
          <w:szCs w:val="24"/>
          <w:lang w:eastAsia="ru-RU"/>
        </w:rPr>
        <w:t>Показатель «Общий долг/</w:t>
      </w:r>
      <w:proofErr w:type="spellStart"/>
      <w:r w:rsidRPr="00424344">
        <w:rPr>
          <w:color w:val="373E48"/>
          <w:sz w:val="24"/>
          <w:szCs w:val="24"/>
          <w:lang w:eastAsia="ru-RU"/>
        </w:rPr>
        <w:t>Ebitda</w:t>
      </w:r>
      <w:proofErr w:type="spellEnd"/>
      <w:r w:rsidRPr="00424344">
        <w:rPr>
          <w:color w:val="373E48"/>
          <w:sz w:val="24"/>
          <w:szCs w:val="24"/>
          <w:lang w:eastAsia="ru-RU"/>
        </w:rPr>
        <w:t>» юридического лица (или группы компаний, если рассматриваемое юридическое лицо входит в группу компаний) не превышает 5 (показатель не применяется при реализации инвестиционных проектов по строительству объектов жилой недвижимости).</w:t>
      </w:r>
    </w:p>
    <w:p w:rsidR="00424344" w:rsidRPr="00424344" w:rsidRDefault="00424344" w:rsidP="00424344">
      <w:pPr>
        <w:suppressAutoHyphens w:val="0"/>
        <w:ind w:firstLine="709"/>
        <w:jc w:val="both"/>
        <w:rPr>
          <w:color w:val="373E48"/>
          <w:sz w:val="24"/>
          <w:szCs w:val="24"/>
          <w:lang w:eastAsia="ru-RU"/>
        </w:rPr>
      </w:pPr>
      <w:r w:rsidRPr="00424344">
        <w:rPr>
          <w:color w:val="373E48"/>
          <w:sz w:val="24"/>
          <w:szCs w:val="24"/>
          <w:lang w:eastAsia="ru-RU"/>
        </w:rPr>
        <w:t xml:space="preserve">Заемщик не имеет на дату </w:t>
      </w:r>
      <w:proofErr w:type="gramStart"/>
      <w:r w:rsidRPr="00424344">
        <w:rPr>
          <w:color w:val="373E48"/>
          <w:sz w:val="24"/>
          <w:szCs w:val="24"/>
          <w:lang w:eastAsia="ru-RU"/>
        </w:rPr>
        <w:t>введения режима чрезвычайной ситуации федерального характера просроченной задолженности</w:t>
      </w:r>
      <w:proofErr w:type="gramEnd"/>
      <w:r w:rsidRPr="00424344">
        <w:rPr>
          <w:color w:val="373E48"/>
          <w:sz w:val="24"/>
          <w:szCs w:val="24"/>
          <w:lang w:eastAsia="ru-RU"/>
        </w:rPr>
        <w:t xml:space="preserve"> по начисленным налогам, сборам, соответствующим пеням и штрафам, превышающей 50 тыс. рублей.</w:t>
      </w:r>
    </w:p>
    <w:p w:rsidR="0076522F" w:rsidRPr="00424344" w:rsidRDefault="00424344" w:rsidP="00424344">
      <w:pPr>
        <w:ind w:firstLine="709"/>
        <w:jc w:val="both"/>
        <w:rPr>
          <w:sz w:val="24"/>
          <w:szCs w:val="24"/>
        </w:rPr>
      </w:pPr>
      <w:r w:rsidRPr="00424344">
        <w:rPr>
          <w:color w:val="373E48"/>
          <w:sz w:val="24"/>
          <w:szCs w:val="24"/>
          <w:lang w:eastAsia="ru-RU"/>
        </w:rPr>
        <w:t>При реализации инвестиционного проекта собственное участие бенефициаров (инициаторов) в таком проекте должно составлять не менее 20% суммы инвестиционного проекта</w:t>
      </w:r>
    </w:p>
    <w:sectPr w:rsidR="0076522F" w:rsidRPr="0042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44"/>
    <w:rsid w:val="00424344"/>
    <w:rsid w:val="007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44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44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Галина Николаевна</dc:creator>
  <cp:lastModifiedBy>Гончарова Галина Николаевна</cp:lastModifiedBy>
  <cp:revision>1</cp:revision>
  <dcterms:created xsi:type="dcterms:W3CDTF">2021-08-17T10:26:00Z</dcterms:created>
  <dcterms:modified xsi:type="dcterms:W3CDTF">2021-08-17T10:27:00Z</dcterms:modified>
</cp:coreProperties>
</file>